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9DC" w:rsidRPr="00183F53" w:rsidRDefault="00A169DC" w:rsidP="00A169DC">
      <w:pPr>
        <w:pStyle w:val="a3"/>
        <w:shd w:val="clear" w:color="auto" w:fill="FFFFFF"/>
        <w:spacing w:before="150" w:beforeAutospacing="0" w:after="150" w:afterAutospacing="0" w:line="378" w:lineRule="atLeast"/>
        <w:ind w:firstLine="480"/>
        <w:jc w:val="center"/>
        <w:rPr>
          <w:b/>
          <w:color w:val="333333"/>
          <w:sz w:val="21"/>
          <w:szCs w:val="21"/>
        </w:rPr>
      </w:pPr>
      <w:r w:rsidRPr="00183F53">
        <w:rPr>
          <w:rStyle w:val="a4"/>
          <w:rFonts w:hint="eastAsia"/>
          <w:color w:val="333333"/>
        </w:rPr>
        <w:t>国务院关于促进慈善事业健康发展的指导意见</w:t>
      </w:r>
    </w:p>
    <w:p w:rsidR="00A169DC" w:rsidRPr="00183F53" w:rsidRDefault="00A169DC" w:rsidP="00A169DC">
      <w:pPr>
        <w:pStyle w:val="a3"/>
        <w:shd w:val="clear" w:color="auto" w:fill="FFFFFF"/>
        <w:spacing w:before="150" w:beforeAutospacing="0" w:after="150" w:afterAutospacing="0" w:line="378" w:lineRule="atLeast"/>
        <w:ind w:firstLine="480"/>
        <w:jc w:val="center"/>
        <w:rPr>
          <w:rFonts w:hint="eastAsia"/>
          <w:b/>
          <w:color w:val="333333"/>
          <w:sz w:val="21"/>
          <w:szCs w:val="21"/>
        </w:rPr>
      </w:pPr>
      <w:r w:rsidRPr="00183F53">
        <w:rPr>
          <w:rFonts w:ascii="楷体_gb2312" w:eastAsia="楷体_gb2312" w:hint="eastAsia"/>
          <w:b/>
          <w:color w:val="333333"/>
          <w:sz w:val="21"/>
          <w:szCs w:val="21"/>
        </w:rPr>
        <w:t>国发〔2014〕61号</w:t>
      </w:r>
    </w:p>
    <w:p w:rsidR="00A169DC" w:rsidRPr="00A169DC" w:rsidRDefault="00A169DC" w:rsidP="00A169DC">
      <w:pPr>
        <w:pStyle w:val="a3"/>
        <w:shd w:val="clear" w:color="auto" w:fill="FFFFFF"/>
        <w:spacing w:before="150" w:beforeAutospacing="0" w:after="150" w:afterAutospacing="0" w:line="378" w:lineRule="atLeast"/>
        <w:rPr>
          <w:rFonts w:hint="eastAsia"/>
          <w:b/>
          <w:color w:val="333333"/>
          <w:sz w:val="21"/>
          <w:szCs w:val="21"/>
        </w:rPr>
      </w:pPr>
      <w:r w:rsidRPr="00A169DC">
        <w:rPr>
          <w:rFonts w:hint="eastAsia"/>
          <w:b/>
          <w:color w:val="333333"/>
          <w:sz w:val="21"/>
          <w:szCs w:val="21"/>
        </w:rPr>
        <w:t>各省、自治区、直辖市人民政府，国务院各部委、各直属机构：</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改革开放以来，我国慈善事业蓬勃兴起，以慈善组织为代表的各类慈善力量迅速发展壮大，社会慈善意识明显增强，各类慈善活动积极踊跃，在灾害救助、贫困救济、医疗救助、教育救助、扶老助残和其他公益事业领域发挥了积极作用。但是，我国慈善事</w:t>
      </w:r>
      <w:bookmarkStart w:id="0" w:name="_GoBack"/>
      <w:bookmarkEnd w:id="0"/>
      <w:r>
        <w:rPr>
          <w:rFonts w:hint="eastAsia"/>
          <w:color w:val="333333"/>
          <w:sz w:val="21"/>
          <w:szCs w:val="21"/>
        </w:rPr>
        <w:t>业依然存在政策法规体系不够健全、监督管理措施不够完善、慈善活动不够规范、社会氛围不够浓厚、与社会救助工作衔接不够紧密等问题，影响了慈善事业的健康发展。根据党的十八大、十八届三中、四中全会精神和国务院决策部署，为进一步加强和改进慈善工作，统筹慈善和社会救助两方面资源，更好地保障和改善困难群众民生，现提出以下意见。</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t>一、总体要求</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一）指导思想。以邓小平理论、“三个代表”重要思想、科学发展观为指导，坚持政府推动、社会实施、公众参与、专业运作，鼓励支持与强化监管并重，推动慈善事业健康发展，努力形成与社会救助工作紧密衔接，在扶贫济困、改善民生、弘扬中华民族传统美德和社会主义核心价值观等方面充分发挥作用的慈善事业发展新格局。</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t>（二）基本原则。</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突出扶贫济困。鼓励、支持和引导慈善组织和其他社会力量从帮助困难群众解决最直接、最现实、最紧迫的问题入手，在扶贫济困、为困难群众救急解难等领域广泛开展慈善帮扶，与政府的社会救助形成合力，有效发挥重要补充作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坚持改革创新。在慈善事业体制机制、运行方式、慈善事业与社会救助对接等方面大胆探索，畅通社会各方面参与慈善和社会救助的渠道，大力优化慈善事业发展环境，使各类慈善资源、社会救助资源充分发挥作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确保公开透明。慈善组织以及其他社会力量开展慈善活动，要充分尊重捐赠人意愿，依据有关规定及时充分公开慈善资源的募集、管理和使用情况。慈善组织要切实履行信息公开责任，接受行政监督、社会监督和舆论监督。</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强化规范管理。加快完善相关法规政策，规范和引导慈善事业健康发展。依法依规对自然人、法人和其他组织开展的慈善活动进行监管，及时查处和纠正违法违规活动，确保慈善事业在法制化轨道上运行。</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三）发展目标。到2020年，慈善监管体系健全有效，扶持政策基本完善，体制机制协调顺畅，慈善行为规范有序，慈善活动公开透明，社会捐赠积极踊跃，志愿服务广泛开展，全社会支持慈善、参与慈善的氛围更加浓厚，慈善事业对社会救助体系形成有力补充，成为全面建成小康社会的重要力量。</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lastRenderedPageBreak/>
        <w:t>二、鼓励和支持以扶贫济困为重点开展慈善活动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扶贫济困是慈善事业的重要领域，在政府保障困难群众基本生活的同时，鼓励和支持社会力量以扶贫济困为重点开展慈善活动，有利于更好地满足困难群众多样化、多层次的需求，帮助他们摆脱困境、改善生活，形成慈善事业与社会救助的有效衔接和功能互补，共同编密织牢社会生活安全网。</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（一）鼓励社会各界开展慈善活动。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鼓励社会各界以各类社会救助对象为重点，广泛开展扶贫济困、赈灾救孤、扶老助残、助学助医等慈善活动。党政机关、事业单位要广泛动员干部职工积极参与各类慈善活动，发挥带头示范作用。工会、共青团、妇联等人民团体要充分发挥密切联系群众的优势，动员社会公众为慈善事业捐赠资金、物资和提供志愿服务等。各全国性社会团体在发挥自身优势、开展慈善活动时，要主动接受社会监督，在公开透明、规范管理、服务困难群众等方面作出表率。各类慈善组织要进一步面向困难群体开展符合其宗旨的慈善活动。倡导各类企业将慈善精神融入企业文化建设，把参与慈善作为履行社会责任的重要方面，通过捐赠、支持志愿服务、设立基金会等方式，开展形式多样的慈善活动，在更广泛的领域为社会作出贡献。鼓励有条件的宗教团体和宗教活动场所依法依规开展各类慈善活动。提倡在单位内部、城乡社区开展群众性互助互济活动。充分发挥家庭、个人、志愿者在慈善活动中的积极作用。</w:t>
      </w:r>
    </w:p>
    <w:p w:rsidR="00A169DC" w:rsidRDefault="00A169DC" w:rsidP="00A169DC">
      <w:pPr>
        <w:pStyle w:val="a3"/>
        <w:shd w:val="clear" w:color="auto" w:fill="FFFFFF"/>
        <w:spacing w:before="150" w:beforeAutospacing="0" w:after="150" w:afterAutospacing="0" w:line="378" w:lineRule="atLeast"/>
        <w:ind w:firstLine="480"/>
        <w:rPr>
          <w:color w:val="333333"/>
          <w:sz w:val="21"/>
          <w:szCs w:val="21"/>
        </w:rPr>
      </w:pPr>
      <w:r>
        <w:rPr>
          <w:rFonts w:hint="eastAsia"/>
          <w:color w:val="333333"/>
          <w:sz w:val="21"/>
          <w:szCs w:val="21"/>
        </w:rPr>
        <w:t>（二）鼓励开展形式多样的社会捐赠和志愿服务。</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鼓励和支持社会公众通过捐款捐物、慈善消费和慈善义演、义拍、义卖、义展、义诊、义赛等方式为困难群众奉献爱心。探索捐赠知识产权收益、技术、股权、有价证券等新型捐赠方式，鼓励设立慈善信托，抓紧制定政策措施，积极推进有条件的地方开展试点。动员社会公众积极参与志愿服务，构建形式多样、内容丰富、机制健全、覆盖城乡的志愿服务体系。倡导社会力量兴办公益性医疗、教育、养老、残障康复、文化体育等方面的机构和设施，为慈善事业提供更多的资金支持和服务载体。加快出台有效措施，引导社会公众积极捐赠家庭闲置物品。广泛设立社会捐助站点，创新发展慈善超市，发挥网络捐赠技术优势，方便群众就近就便开展捐赠。</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（三）健全社会救助和慈善资源信息对接机制。</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要建立民政部门与其他社会救助管理部门之间的信息共享机制，同时建立和完善民政部门与慈善组织、社会服务机构之间的衔接机制，形成社会救助和慈善资源的信息有效对接。对于经过社会救助后仍需要帮扶的救助对象，民政部门要及时与慈善组织、社会服务机构协商，实现政府救助与社会帮扶有机结合，做到因情施救、各有侧重、互相补充。社会救助信息和慈善资源信息应同时向审计等政府有关部门开放。</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（四）落实和完善减免税政策。</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lastRenderedPageBreak/>
        <w:t>落实企业和个人公益性捐赠所得税税前扣除政策，企业发生的公益性捐赠支出，在年度利润总额12%以内的部分，准予在计算应纳税所得额时扣除；个人公益性捐赠额未超过纳税义务人申报的应纳税所得额30%的部分，可以从其应纳税所得额中扣除。研究完善慈善组织企业所得税优惠政策，切实惠及符合条件的慈善组织。对境外向我国境内依法设立的慈善组织无偿捐赠的直接用于慈善事业的物资，在有关法律及政策规定的范围内享受进口税收优惠。有关部门要大力宣传慈善捐赠减免税的资格和条件。</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（五）加大社会支持力度。</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鼓励企事业单位为慈善活动提供场所和便利条件、按规定给予优惠。倡导金融机构根据慈善事业的特点和需求创新金融产品和服务方式，积极探索金融资本支持慈善事业发展的政策渠道。支持慈善组织为慈善对象购买保险产品，鼓励商业保险公司捐助慈善事业。完善公益广告等平台的管理办法，鼓励新闻媒体为慈善组织的信息公开提供帮助支持和费用优惠。</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t>三、培育和规范各类慈善组织</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慈善组织是现代慈善事业的重要主体，大力发展各类慈善组织，规范慈善组织行为、确保慈善活动公开透明，是促进慈善事业健康发展的有效保证。</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一）鼓励兴办慈善组织。优先发展具有扶贫济困功能的各类慈善组织。积极探索培育网络慈善等新的慈善形态，引导和规范其健康发展。稳妥推进慈善组织直接登记，逐步下放符合条件的慈善组织登记管理权限。地方政府和社会力量可通过实施公益创投等多种方式，为初创期慈善组织提供资金支持和能力建设服务。要加快出台有关措施，以扶贫济困类项目为重点，加大政府财政资金向社会组织购买服务力度。</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二）切实加强慈善组织自我管理。慈善组织要建立健全内部治理结构，完善决策、执行、监督制度和决策机构议事规则，加强内部控制和内部审计，确保人员、财产、慈善活动按照组织章程有序运作。基金会工作人员工资福利和行政办公支出等管理成本不得超过当年总支出的10%，其他慈善组织的管理成本可参照基金会执行。列入管理成本的支出类别按民政部规定执行。捐赠协议约定从捐赠财产中列支管理成本的，可按照约定执行。</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三）依法依规开展募捐活动。引导慈善组织重点围绕扶贫济困开展募捐活动。具有公募资格的慈善组织，面向社会开展的募捐活动应与其宗旨、业务范围相一致；新闻媒体、企事业单位等和不具有公募资格的慈善组织，以慈善名义开展募捐活动的，必须联合具有公募资格的组织进行；广播、电视、报刊及互联网信息服务提供者、电信运营商，应当对利用其平台发起募捐活动的慈善组织的合法性进行验证，包括查验登记证书、募捐主体资格证明材料。慈善组织要加强对募捐活动的管理，向捐赠者开具捐赠票据，开展项目所需成本要按规定列支并向捐赠人说明。任何组织和个人不得以慈善名义敛财。</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（四）严格规范使用捐赠款物。慈善组织应将募得款物按照协议或承诺，及时用于相关慈善项目，除不可抗力或捐赠人同意外，不得以任何理由延误。未经捐赠人同意，不得擅</w:t>
      </w:r>
      <w:r>
        <w:rPr>
          <w:rFonts w:hint="eastAsia"/>
          <w:color w:val="333333"/>
          <w:sz w:val="21"/>
          <w:szCs w:val="21"/>
        </w:rPr>
        <w:lastRenderedPageBreak/>
        <w:t>自更改款物用途。倡导募用分离，制定有关激励扶持政策，支持在款物募集方面有优势的慈善组织将募得款物用于资助有服务专长的慈善组织运作项目。慈善组织要科学设计慈善项目，优化实施流程，努力降低运行成本，提高慈善资源使用效益。</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（五）强化慈善组织信息公开责任。</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公开内容。慈善组织应向社会公开组织章程、组织机构代码、登记证书号码、负责人信息、年度工作报告、经审计的财务会计报告和开展募捐、接受捐赠、捐赠款物使用、慈善项目实施、资产保值增值等情况以及依法应当公开的其他信息。信息公开应当真实、准确、完整、及时，不得有虚假记载、误导性陈述或者重大遗漏。对于涉及国家安全、个人隐私等依法不予公开的信息和捐赠人或受益人与慈善组织协议约定不得公开的信息，不得公开。慈善组织不予公开的信息，应当接受政府有关部门的监督检查。</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公开时限。慈善组织应及时公开款物募集情况，募捐周期大于6个月的，应当每3个月向社会公开一次，募捐活动结束后3个月内应全面公开；应及时公开慈善项目运作、受赠款物的使用情况，项目运行周期大于6个月的，应当每3个月向社会公开一次，项目结束后3个月内应全面公开。</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公开途径。慈善组织应通过自身官方网站或批准其登记的民政部门认可的信息网站进行信息发布；应向社会公开联系方式，及时回应捐赠人及利益相关方的询问。慈善组织应对其公开信息和答复信息的真实性负责。</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t>四、加强对慈善组织和慈善活动的监督管理</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（一）加强政府有关部门的监督管理。</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民政部门要严格执行慈善组织年检制度和评估制度。要围绕慈善组织募捐活动、财产管理和使用、信息公开等内容，建立健全并落实日常监督检查制度、重大慈善项目专项检查制度、慈善组织及其负责人信用记录制度，并依法对违法违规行为进行处罚。财政、税务部门要依法对慈善组织的财务会计、享受税收优惠和使用公益事业捐赠统一票据等情况进行监督管理。其他政府部门要在各自职责范围内对慈善组织和慈善活动进行监督管理。</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二）公开监督管理信息。民政部门要通过信息网站等途径向社会公开慈善事业发展和慈善组织、慈善活动相关信息，具体包括各类慈善组织名单及其设立、变更、评估、年检、注销、撤销登记信息和政府扶持鼓励政策措施、购买社会组织服务信息、受奖励及处罚信息、本行政区域慈善事业发展年度统计信息以及依法应当公开的其他信息。</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三）强化慈善行业自律。要推动建立慈善领域联合型、行业性组织，建立健全行业标准和行为准则，增强行业自我约束、自我管理、自我监督能力。鼓励第三方专业机构根据民政部门委托，按照民政部门制定的评估规程和评估指标，对慈善组织开展评估。相关政府部门要将评估结果作为政府购买服务、评选表彰的参考依据。</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lastRenderedPageBreak/>
        <w:t>（四）加强社会监督。畅通社会公众对慈善活动中不良行为的投诉举报渠道，任何单位或个人发现任何组织或个人在慈善活动中有违法违规行为的，可以向该组织或个人所属的慈善领域联合型、行业性组织投诉，或向民政部门及其他政府部门举报。相关行业性组织要依据行业自律规则，在职责范围内及时协调处理投诉事宜。相关政府部门要在各自职责范围内及时调查核实，情况属实的要依法查处。切实保障捐赠人对捐赠财产使用情况的监督权利，捐赠人对慈善组织、其他受赠主体和受益人使用捐赠财产持有异议的，除向有关方面投诉举报外，还可以依法向人民法院提起诉讼。支持新闻媒体对慈善组织、慈善活动进行监督，对违法违规及不良现象和行为进行曝光，充分发挥舆论监督作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五）建立健全责任追究制度。民政部门作为慈善事业主管部门，要会同有关部门建立健全责任追究制度。对慈善组织按照“谁登记、谁管理”的原则，由批准登记的民政部门会同有关部门对其违规开展募捐活动、违反约定使用捐赠款物、拒不履行信息公开责任、资助或从事危害国家安全和公共利益活动等违法违规行为依法进行查处；对于慈善组织或其负责人的负面信用记录，要予以曝光。对其他社会组织和个人按照属地管辖的原则，由所在地的民政部门会同有关部门对其以慈善为名组织实施的违反法律法规、违背公序良俗的行为和无正当理由拒不兑现或不完全兑现捐赠承诺、以诽谤造谣等方式损害慈善组织及其从业人员声誉等其他违法违规行为依法及时查处。对政府有关部门及其工作人员滥用职权、徇私舞弊或者玩忽职守、敷衍塞责造成严重后果的，要依法追究责任。</w:t>
      </w:r>
    </w:p>
    <w:p w:rsidR="00A169DC" w:rsidRPr="00A169DC" w:rsidRDefault="00A169DC" w:rsidP="00A169DC">
      <w:pPr>
        <w:pStyle w:val="a3"/>
        <w:shd w:val="clear" w:color="auto" w:fill="FFFFFF"/>
        <w:spacing w:before="150" w:beforeAutospacing="0" w:after="150" w:afterAutospacing="0" w:line="378" w:lineRule="atLeast"/>
        <w:ind w:firstLine="480"/>
        <w:rPr>
          <w:rFonts w:hint="eastAsia"/>
          <w:b/>
          <w:color w:val="333333"/>
          <w:sz w:val="21"/>
          <w:szCs w:val="21"/>
        </w:rPr>
      </w:pPr>
      <w:r w:rsidRPr="00A169DC">
        <w:rPr>
          <w:rFonts w:hint="eastAsia"/>
          <w:b/>
          <w:color w:val="333333"/>
          <w:sz w:val="21"/>
          <w:szCs w:val="21"/>
        </w:rPr>
        <w:t>五、加强对慈善工作的组织领导</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一）建立健全组织协调机制。各级政府要将发展慈善事业作为社会建设的重要内容，纳入国民经济和社会发展总体规划和相关专项规划，加强慈善与社会救助、社会福利、社会保险等社会保障制度的衔接。各有关部门要建立健全慈善工作组织协调机制，及时解决慈善事业发展中遇到的突出困难和问题。</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二）完善慈善表彰奖励制度。国家对为慈善事业发展作出突出贡献、社会影响较大的个人、法人或者组织予以表彰。民政部要根据慈善事业发展的实际情况，及时修订完善“中华慈善奖”评选表彰办法，组织实施好评选表彰工作，在全社会营造良好的慈善氛围。各省（区、市）人民政府可按国家有关规定建立慈善表彰奖励制度。要抓紧出台有关措施，完善公民志愿服务记录制度，按照国家有关规定建立完善志愿者嘉许和回馈制度，鼓励更多的人参加志愿服务活动。</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三）完善慈善人才培养政策。要加快培养慈善事业发展急需的理论研究、高级管理、项目实施、专业服务和宣传推广等人才。加强慈善从业人员劳动权益保护和职业教育培训，逐步建立健全以慈善从业人员职称评定、信用记录、社会保险等为主要内容的人力资源管理体系，合理确定慈善行业工作人员工资待遇水平。</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（四）加大对慈善工作的宣传力度。要充分利用报刊、广播、电视等媒体和互联网，以群众喜闻乐见的方式，大力宣传各类慈行善举和正面典型，以及慈善事业在服务困难群众、</w:t>
      </w:r>
      <w:r>
        <w:rPr>
          <w:rFonts w:hint="eastAsia"/>
          <w:color w:val="333333"/>
          <w:sz w:val="21"/>
          <w:szCs w:val="21"/>
        </w:rPr>
        <w:lastRenderedPageBreak/>
        <w:t>促进社会文明进步等方面的积极贡献，引导社会公众关心慈善、支持慈善、参与慈善。要着力推动慈善文化进机关、进企业、进学校、进社区、进乡村，弘扬中华民族团结友爱、互助共济的传统美德，为慈善事业发展营造良好社会氛围。</w:t>
      </w:r>
    </w:p>
    <w:p w:rsidR="00A169DC" w:rsidRDefault="00A169DC" w:rsidP="00A169DC">
      <w:pPr>
        <w:pStyle w:val="a3"/>
        <w:shd w:val="clear" w:color="auto" w:fill="FFFFFF"/>
        <w:spacing w:before="150" w:beforeAutospacing="0" w:after="150" w:afterAutospacing="0" w:line="378" w:lineRule="atLeast"/>
        <w:ind w:firstLine="480"/>
        <w:rPr>
          <w:rFonts w:hint="eastAsia"/>
          <w:color w:val="333333"/>
          <w:sz w:val="21"/>
          <w:szCs w:val="21"/>
        </w:rPr>
      </w:pPr>
      <w:r>
        <w:rPr>
          <w:rFonts w:hint="eastAsia"/>
          <w:color w:val="333333"/>
          <w:sz w:val="21"/>
          <w:szCs w:val="21"/>
        </w:rPr>
        <w:t>各省（区、市）人民政府要根据本意见要求，结合实际，研究制定配套落实政策。国务院相关部门要根据本部门职责研究制定具体政策措施。民政部要会同有关部门加强对本意见执行情况的监督检查，及时向国务院报告。</w:t>
      </w:r>
    </w:p>
    <w:p w:rsidR="00A169DC" w:rsidRDefault="00A169DC" w:rsidP="00A169DC">
      <w:pPr>
        <w:pStyle w:val="a3"/>
        <w:shd w:val="clear" w:color="auto" w:fill="FFFFFF"/>
        <w:spacing w:before="150" w:beforeAutospacing="0" w:after="150" w:afterAutospacing="0" w:line="378" w:lineRule="atLeast"/>
        <w:ind w:firstLine="480"/>
        <w:jc w:val="right"/>
        <w:rPr>
          <w:rFonts w:hint="eastAsia"/>
          <w:color w:val="333333"/>
          <w:sz w:val="21"/>
          <w:szCs w:val="21"/>
        </w:rPr>
      </w:pPr>
    </w:p>
    <w:p w:rsidR="00A169DC" w:rsidRDefault="00A169DC" w:rsidP="00A169DC">
      <w:pPr>
        <w:pStyle w:val="a3"/>
        <w:shd w:val="clear" w:color="auto" w:fill="FFFFFF"/>
        <w:spacing w:before="150" w:beforeAutospacing="0" w:after="150" w:afterAutospacing="0" w:line="378" w:lineRule="atLeast"/>
        <w:ind w:firstLine="480"/>
        <w:jc w:val="right"/>
        <w:rPr>
          <w:rFonts w:hint="eastAsia"/>
          <w:color w:val="333333"/>
          <w:sz w:val="21"/>
          <w:szCs w:val="21"/>
        </w:rPr>
      </w:pPr>
    </w:p>
    <w:p w:rsidR="00A169DC" w:rsidRDefault="00A169DC" w:rsidP="00A169DC">
      <w:pPr>
        <w:pStyle w:val="a3"/>
        <w:shd w:val="clear" w:color="auto" w:fill="FFFFFF"/>
        <w:spacing w:before="150" w:beforeAutospacing="0" w:after="150" w:afterAutospacing="0" w:line="378" w:lineRule="atLeast"/>
        <w:ind w:right="630" w:firstLine="480"/>
        <w:jc w:val="right"/>
        <w:rPr>
          <w:rFonts w:hint="eastAsia"/>
          <w:color w:val="333333"/>
          <w:sz w:val="21"/>
          <w:szCs w:val="21"/>
        </w:rPr>
      </w:pPr>
      <w:r>
        <w:rPr>
          <w:rFonts w:hint="eastAsia"/>
          <w:color w:val="333333"/>
          <w:sz w:val="21"/>
          <w:szCs w:val="21"/>
        </w:rPr>
        <w:t>国务院</w:t>
      </w:r>
    </w:p>
    <w:p w:rsidR="00A169DC" w:rsidRDefault="00A169DC" w:rsidP="00A169DC">
      <w:pPr>
        <w:pStyle w:val="a3"/>
        <w:shd w:val="clear" w:color="auto" w:fill="FFFFFF"/>
        <w:spacing w:before="150" w:beforeAutospacing="0" w:after="150" w:afterAutospacing="0" w:line="378" w:lineRule="atLeast"/>
        <w:ind w:firstLine="480"/>
        <w:jc w:val="right"/>
        <w:rPr>
          <w:rFonts w:hint="eastAsia"/>
          <w:color w:val="333333"/>
          <w:sz w:val="21"/>
          <w:szCs w:val="21"/>
        </w:rPr>
      </w:pPr>
      <w:r>
        <w:rPr>
          <w:rFonts w:hint="eastAsia"/>
          <w:color w:val="333333"/>
          <w:sz w:val="21"/>
          <w:szCs w:val="21"/>
        </w:rPr>
        <w:t>2014年11月24日</w:t>
      </w:r>
    </w:p>
    <w:p w:rsidR="00E34E6C" w:rsidRDefault="00E34E6C"/>
    <w:sectPr w:rsidR="00E34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96"/>
    <w:rsid w:val="00183F53"/>
    <w:rsid w:val="00817F96"/>
    <w:rsid w:val="00A169DC"/>
    <w:rsid w:val="00E3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9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6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9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6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69908">
      <w:bodyDiv w:val="1"/>
      <w:marLeft w:val="0"/>
      <w:marRight w:val="0"/>
      <w:marTop w:val="0"/>
      <w:marBottom w:val="0"/>
      <w:divBdr>
        <w:top w:val="none" w:sz="0" w:space="0" w:color="auto"/>
        <w:left w:val="none" w:sz="0" w:space="0" w:color="auto"/>
        <w:bottom w:val="none" w:sz="0" w:space="0" w:color="auto"/>
        <w:right w:val="none" w:sz="0" w:space="0" w:color="auto"/>
      </w:divBdr>
    </w:div>
    <w:div w:id="16457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4</cp:revision>
  <dcterms:created xsi:type="dcterms:W3CDTF">2019-01-10T01:34:00Z</dcterms:created>
  <dcterms:modified xsi:type="dcterms:W3CDTF">2019-01-10T01:36:00Z</dcterms:modified>
</cp:coreProperties>
</file>